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1D6482" w:rsidRPr="00E90975" w:rsidTr="006160A8">
        <w:tc>
          <w:tcPr>
            <w:tcW w:w="4068" w:type="dxa"/>
            <w:shd w:val="clear" w:color="auto" w:fill="auto"/>
          </w:tcPr>
          <w:p w:rsidR="001D6482" w:rsidRPr="00A64922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Компания</w:t>
            </w:r>
            <w:proofErr w:type="spellEnd"/>
            <w:r w:rsidRPr="00A64922">
              <w:rPr>
                <w:rFonts w:asciiTheme="minorHAnsi" w:hAnsiTheme="minorHAnsi"/>
                <w:sz w:val="18"/>
                <w:szCs w:val="18"/>
              </w:rPr>
              <w:t xml:space="preserve"> COMSOL, LLC.</w:t>
            </w:r>
          </w:p>
          <w:p w:rsidR="001D6482" w:rsidRPr="00A64922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Большая</w:t>
            </w:r>
            <w:proofErr w:type="spellEnd"/>
            <w:r w:rsidRPr="00A649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Садовая</w:t>
            </w:r>
            <w:proofErr w:type="spellEnd"/>
            <w:r w:rsidRPr="00A64922">
              <w:rPr>
                <w:rFonts w:asciiTheme="minorHAnsi" w:hAnsiTheme="minorHAnsi"/>
                <w:sz w:val="18"/>
                <w:szCs w:val="18"/>
              </w:rPr>
              <w:t xml:space="preserve"> 10</w:t>
            </w:r>
          </w:p>
          <w:p w:rsidR="001D6482" w:rsidRPr="00A64922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64922">
              <w:rPr>
                <w:rFonts w:asciiTheme="minorHAnsi" w:hAnsiTheme="minorHAnsi"/>
                <w:sz w:val="18"/>
                <w:szCs w:val="18"/>
              </w:rPr>
              <w:t xml:space="preserve">123001, </w:t>
            </w: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Москва</w:t>
            </w:r>
            <w:proofErr w:type="spellEnd"/>
          </w:p>
          <w:p w:rsidR="001D6482" w:rsidRPr="00A64922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Тел</w:t>
            </w:r>
            <w:proofErr w:type="spellEnd"/>
            <w:r w:rsidRPr="00A64922">
              <w:rPr>
                <w:rFonts w:asciiTheme="minorHAnsi" w:hAnsiTheme="minorHAnsi"/>
                <w:sz w:val="18"/>
                <w:szCs w:val="18"/>
              </w:rPr>
              <w:t>. +7 495 782 8266</w:t>
            </w:r>
          </w:p>
          <w:p w:rsidR="001D6482" w:rsidRPr="00A64922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Веб-сайт</w:t>
            </w:r>
            <w:proofErr w:type="spellEnd"/>
            <w:r w:rsidRPr="00A64922">
              <w:rPr>
                <w:rFonts w:asciiTheme="minorHAnsi" w:hAnsiTheme="minorHAnsi"/>
                <w:sz w:val="18"/>
                <w:szCs w:val="18"/>
              </w:rPr>
              <w:t>: www.comsol.ru</w:t>
            </w:r>
          </w:p>
          <w:p w:rsidR="001D6482" w:rsidRPr="003A7A4C" w:rsidRDefault="001D6482" w:rsidP="006160A8">
            <w:pPr>
              <w:pStyle w:val="NoSpacing"/>
              <w:contextualSpacing/>
              <w:rPr>
                <w:sz w:val="18"/>
                <w:szCs w:val="18"/>
                <w:lang w:val="sv-SE"/>
              </w:rPr>
            </w:pPr>
            <w:proofErr w:type="spellStart"/>
            <w:r w:rsidRPr="00A64922">
              <w:rPr>
                <w:rFonts w:asciiTheme="minorHAnsi" w:hAnsiTheme="minorHAnsi"/>
                <w:sz w:val="18"/>
                <w:szCs w:val="18"/>
              </w:rPr>
              <w:t>Блог</w:t>
            </w:r>
            <w:proofErr w:type="spellEnd"/>
            <w:r w:rsidRPr="00A64922">
              <w:rPr>
                <w:rFonts w:asciiTheme="minorHAnsi" w:hAnsiTheme="minorHAnsi"/>
                <w:sz w:val="18"/>
                <w:szCs w:val="18"/>
              </w:rPr>
              <w:t>: www.comsol.ru/blogs</w:t>
            </w:r>
          </w:p>
        </w:tc>
        <w:tc>
          <w:tcPr>
            <w:tcW w:w="5508" w:type="dxa"/>
            <w:shd w:val="clear" w:color="auto" w:fill="auto"/>
          </w:tcPr>
          <w:p w:rsidR="001D6482" w:rsidRPr="002C6AB4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Контактн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ое лицо для СМИ</w:t>
            </w: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:</w:t>
            </w:r>
          </w:p>
          <w:p w:rsidR="001D6482" w:rsidRPr="00A64922" w:rsidRDefault="001D6482" w:rsidP="006160A8">
            <w:pPr>
              <w:pStyle w:val="NoSpacing"/>
              <w:contextualSpacing/>
              <w:rPr>
                <w:rStyle w:val="Hyperlink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Владимир Кичатов</w:t>
            </w:r>
            <w:r>
              <w:t xml:space="preserve"> </w:t>
            </w:r>
            <w:r>
              <w:br/>
            </w:r>
            <w:r w:rsidRPr="00A64922">
              <w:rPr>
                <w:sz w:val="20"/>
                <w:lang w:val="nb-NO"/>
              </w:rPr>
              <w:t>vladimir@comsol.com</w:t>
            </w:r>
          </w:p>
          <w:p w:rsidR="001D6482" w:rsidRPr="003725A4" w:rsidRDefault="001D6482" w:rsidP="006160A8">
            <w:pPr>
              <w:pStyle w:val="NoSpacing"/>
              <w:contextualSpacing/>
              <w:rPr>
                <w:rFonts w:asciiTheme="minorHAnsi" w:hAnsiTheme="minorHAnsi"/>
                <w:sz w:val="14"/>
                <w:szCs w:val="16"/>
                <w:lang w:val="ru-RU"/>
              </w:rPr>
            </w:pPr>
          </w:p>
          <w:p w:rsidR="001D6482" w:rsidRPr="003725A4" w:rsidRDefault="001D6482" w:rsidP="006160A8">
            <w:pPr>
              <w:spacing w:after="120" w:line="240" w:lineRule="auto"/>
              <w:contextualSpacing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3725A4">
              <w:rPr>
                <w:rFonts w:eastAsia="Calibri" w:cs="Times New Roman"/>
                <w:sz w:val="18"/>
                <w:szCs w:val="18"/>
                <w:lang w:val="ru-RU"/>
              </w:rPr>
              <w:t xml:space="preserve">Изучите презентации участников конференции </w:t>
            </w:r>
            <w:r w:rsidRPr="006C29D7">
              <w:rPr>
                <w:rFonts w:eastAsia="Calibri" w:cs="Times New Roman"/>
                <w:sz w:val="18"/>
                <w:szCs w:val="18"/>
              </w:rPr>
              <w:t>COMSOL</w:t>
            </w:r>
            <w:r w:rsidRPr="003725A4">
              <w:rPr>
                <w:rFonts w:eastAsia="Calibri" w:cs="Times New Roman"/>
                <w:sz w:val="18"/>
                <w:szCs w:val="18"/>
                <w:lang w:val="ru-RU"/>
              </w:rPr>
              <w:t xml:space="preserve"> 2015 на сайте </w:t>
            </w:r>
            <w:r w:rsidRPr="003725A4">
              <w:rPr>
                <w:rFonts w:eastAsia="Calibri" w:cs="Times New Roman"/>
                <w:sz w:val="18"/>
                <w:szCs w:val="18"/>
                <w:lang w:val="ru-RU"/>
              </w:rPr>
              <w:br/>
            </w:r>
            <w:hyperlink r:id="rId5" w:history="1">
              <w:r w:rsidRPr="00891841">
                <w:rPr>
                  <w:rStyle w:val="Hyperlink"/>
                  <w:sz w:val="18"/>
                  <w:szCs w:val="18"/>
                </w:rPr>
                <w:t>www</w:t>
              </w:r>
              <w:r w:rsidRPr="00891841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 w:rsidRPr="00891841">
                <w:rPr>
                  <w:rStyle w:val="Hyperlink"/>
                  <w:sz w:val="18"/>
                  <w:szCs w:val="18"/>
                </w:rPr>
                <w:t>comsol</w:t>
              </w:r>
              <w:proofErr w:type="spellEnd"/>
              <w:r w:rsidRPr="00891841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 w:rsidRPr="00891841">
                <w:rPr>
                  <w:rStyle w:val="Hyperlink"/>
                  <w:sz w:val="18"/>
                  <w:szCs w:val="18"/>
                </w:rPr>
                <w:t>ru</w:t>
              </w:r>
              <w:proofErr w:type="spellEnd"/>
              <w:r w:rsidRPr="00891841">
                <w:rPr>
                  <w:rStyle w:val="Hyperlink"/>
                  <w:sz w:val="18"/>
                  <w:szCs w:val="18"/>
                  <w:lang w:val="ru-RU"/>
                </w:rPr>
                <w:t>/2015-</w:t>
              </w:r>
              <w:r w:rsidRPr="00891841">
                <w:rPr>
                  <w:rStyle w:val="Hyperlink"/>
                  <w:sz w:val="18"/>
                  <w:szCs w:val="18"/>
                </w:rPr>
                <w:t>user</w:t>
              </w:r>
              <w:r w:rsidRPr="00891841">
                <w:rPr>
                  <w:rStyle w:val="Hyperlink"/>
                  <w:sz w:val="18"/>
                  <w:szCs w:val="18"/>
                  <w:lang w:val="ru-RU"/>
                </w:rPr>
                <w:t>-</w:t>
              </w:r>
              <w:r w:rsidRPr="00891841">
                <w:rPr>
                  <w:rStyle w:val="Hyperlink"/>
                  <w:sz w:val="18"/>
                  <w:szCs w:val="18"/>
                </w:rPr>
                <w:t>presentations</w:t>
              </w:r>
            </w:hyperlink>
          </w:p>
        </w:tc>
      </w:tr>
    </w:tbl>
    <w:p w:rsidR="001D6482" w:rsidRPr="003725A4" w:rsidRDefault="001D6482" w:rsidP="001D6482">
      <w:pPr>
        <w:pStyle w:val="PlainText"/>
        <w:contextualSpacing/>
        <w:rPr>
          <w:rFonts w:asciiTheme="minorHAnsi" w:hAnsiTheme="minorHAnsi"/>
          <w:bCs/>
          <w:sz w:val="20"/>
          <w:szCs w:val="20"/>
          <w:lang w:val="ru-RU"/>
        </w:rPr>
      </w:pPr>
    </w:p>
    <w:p w:rsidR="001D6482" w:rsidRPr="00656E94" w:rsidRDefault="001D6482" w:rsidP="001D6482">
      <w:pPr>
        <w:pStyle w:val="PlainText"/>
        <w:contextualSpacing/>
        <w:jc w:val="center"/>
        <w:rPr>
          <w:b/>
          <w:sz w:val="32"/>
          <w:szCs w:val="33"/>
          <w:lang w:val="ru-RU"/>
        </w:rPr>
      </w:pPr>
      <w:r w:rsidRPr="00656E94">
        <w:rPr>
          <w:b/>
          <w:sz w:val="32"/>
          <w:szCs w:val="33"/>
          <w:lang w:val="ru-RU"/>
        </w:rPr>
        <w:t xml:space="preserve">Стали доступны презентации участников конференции </w:t>
      </w:r>
      <w:r>
        <w:rPr>
          <w:b/>
          <w:sz w:val="32"/>
          <w:szCs w:val="33"/>
        </w:rPr>
        <w:t>COMSOL</w:t>
      </w:r>
      <w:r w:rsidRPr="00656E94">
        <w:rPr>
          <w:b/>
          <w:sz w:val="32"/>
          <w:szCs w:val="33"/>
          <w:lang w:val="ru-RU"/>
        </w:rPr>
        <w:t xml:space="preserve"> 2015</w:t>
      </w:r>
    </w:p>
    <w:p w:rsidR="001D6482" w:rsidRPr="00656E94" w:rsidRDefault="001D6482" w:rsidP="001D6482">
      <w:pPr>
        <w:pStyle w:val="PlainText"/>
        <w:contextualSpacing/>
        <w:rPr>
          <w:rFonts w:asciiTheme="minorHAnsi" w:hAnsiTheme="minorHAnsi"/>
          <w:bCs/>
          <w:sz w:val="20"/>
          <w:szCs w:val="20"/>
          <w:lang w:val="ru-RU"/>
        </w:rPr>
      </w:pPr>
    </w:p>
    <w:p w:rsidR="001D6482" w:rsidRPr="00656E94" w:rsidRDefault="001D6482" w:rsidP="001D6482">
      <w:pPr>
        <w:pStyle w:val="PlainText"/>
        <w:contextualSpacing/>
        <w:jc w:val="center"/>
        <w:rPr>
          <w:b/>
          <w:sz w:val="24"/>
          <w:szCs w:val="24"/>
          <w:lang w:val="ru-RU"/>
        </w:rPr>
      </w:pPr>
      <w:r w:rsidRPr="00656E94">
        <w:rPr>
          <w:b/>
          <w:sz w:val="24"/>
          <w:szCs w:val="24"/>
          <w:lang w:val="ru-RU"/>
        </w:rPr>
        <w:t xml:space="preserve">Объявлены </w:t>
      </w:r>
      <w:r>
        <w:rPr>
          <w:b/>
          <w:sz w:val="24"/>
          <w:szCs w:val="24"/>
          <w:lang w:val="ru-RU"/>
        </w:rPr>
        <w:t xml:space="preserve">имена обладателей </w:t>
      </w:r>
      <w:r w:rsidRPr="00656E94">
        <w:rPr>
          <w:b/>
          <w:sz w:val="24"/>
          <w:szCs w:val="24"/>
          <w:lang w:val="ru-RU"/>
        </w:rPr>
        <w:t>наград за лучшую статью и лучший постер</w:t>
      </w:r>
    </w:p>
    <w:p w:rsidR="001D6482" w:rsidRPr="00656E94" w:rsidRDefault="001D6482" w:rsidP="001D6482">
      <w:pPr>
        <w:pStyle w:val="PlainText"/>
        <w:contextualSpacing/>
        <w:rPr>
          <w:rFonts w:asciiTheme="minorHAnsi" w:hAnsiTheme="minorHAnsi"/>
          <w:bCs/>
          <w:sz w:val="20"/>
          <w:szCs w:val="20"/>
          <w:lang w:val="ru-RU"/>
        </w:rPr>
      </w:pPr>
    </w:p>
    <w:p w:rsidR="001D6482" w:rsidRPr="003725A4" w:rsidRDefault="001D6482" w:rsidP="001D648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>БЕРЛИНГТОН, ШТАТ МАССАЧУСЕТС (12 февраля 2016 года)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>. К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онференция </w:t>
      </w:r>
      <w:r w:rsidRPr="0033209D">
        <w:rPr>
          <w:rFonts w:asciiTheme="minorHAnsi" w:hAnsiTheme="minorHAnsi"/>
          <w:bCs/>
          <w:spacing w:val="-2"/>
          <w:sz w:val="24"/>
          <w:szCs w:val="22"/>
        </w:rPr>
        <w:t>COMSOL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2015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— крупнейшее 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>событие года, связанное с мультифизическим моделированием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>. На нее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приехали 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тысячи инженеров, исследователей и проектировщиков со всего мира, чтобы </w:t>
      </w:r>
      <w:r w:rsidRPr="00151BA6">
        <w:rPr>
          <w:rFonts w:asciiTheme="minorHAnsi" w:hAnsiTheme="minorHAnsi"/>
          <w:bCs/>
          <w:spacing w:val="-2"/>
          <w:sz w:val="24"/>
          <w:szCs w:val="22"/>
          <w:lang w:val="ru-RU"/>
        </w:rPr>
        <w:t>рассказать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о том, как программный пакет </w:t>
      </w:r>
      <w:r w:rsidRPr="0033209D">
        <w:rPr>
          <w:rFonts w:asciiTheme="minorHAnsi" w:hAnsiTheme="minorHAnsi"/>
          <w:bCs/>
          <w:spacing w:val="-2"/>
          <w:sz w:val="24"/>
          <w:szCs w:val="22"/>
        </w:rPr>
        <w:t>COMSOL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</w:t>
      </w:r>
      <w:r w:rsidRPr="0033209D">
        <w:rPr>
          <w:rFonts w:asciiTheme="minorHAnsi" w:hAnsiTheme="minorHAnsi"/>
          <w:bCs/>
          <w:spacing w:val="-2"/>
          <w:sz w:val="24"/>
          <w:szCs w:val="22"/>
        </w:rPr>
        <w:t>Multiphysics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® и Среда разработки приложений применяются для </w:t>
      </w:r>
      <w:r w:rsidRPr="003725A4">
        <w:rPr>
          <w:rFonts w:eastAsia="Times New Roman" w:cs="Times New Roman"/>
          <w:color w:val="2F2F2F"/>
          <w:spacing w:val="2"/>
          <w:sz w:val="24"/>
          <w:szCs w:val="24"/>
          <w:shd w:val="clear" w:color="auto" w:fill="FFFFFF"/>
          <w:lang w:val="ru-RU"/>
        </w:rPr>
        <w:t>мультифизического моделирования и разработки специализированных приложений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. Специалисты подготовили более 750 статей, постеров и презентаций, 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>посвященных научно-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>исследовательски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>м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проект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>ам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и наработк</w:t>
      </w:r>
      <w:r>
        <w:rPr>
          <w:rFonts w:asciiTheme="minorHAnsi" w:hAnsiTheme="minorHAnsi"/>
          <w:bCs/>
          <w:spacing w:val="-2"/>
          <w:sz w:val="24"/>
          <w:szCs w:val="22"/>
          <w:lang w:val="ru-RU"/>
        </w:rPr>
        <w:t>ам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в области электротехники, механики, гидродинамики и химической технологии. Презентации доступны </w:t>
      </w:r>
      <w:r w:rsidRPr="003725A4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  <w:t>на веб-сайте</w:t>
      </w:r>
      <w:r w:rsidRPr="003725A4">
        <w:rPr>
          <w:rFonts w:asciiTheme="minorHAnsi" w:hAnsiTheme="minorHAnsi"/>
          <w:bCs/>
          <w:spacing w:val="-2"/>
          <w:sz w:val="24"/>
          <w:szCs w:val="22"/>
          <w:lang w:val="ru-RU"/>
        </w:rPr>
        <w:t xml:space="preserve"> </w:t>
      </w:r>
      <w:hyperlink r:id="rId6" w:history="1"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</w:rPr>
          <w:t>www</w:t>
        </w:r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  <w:lang w:val="ru-RU"/>
          </w:rPr>
          <w:t>.</w:t>
        </w:r>
        <w:proofErr w:type="spellStart"/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</w:rPr>
          <w:t>comsol</w:t>
        </w:r>
        <w:proofErr w:type="spellEnd"/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  <w:lang w:val="ru-RU"/>
          </w:rPr>
          <w:t>.</w:t>
        </w:r>
        <w:proofErr w:type="spellStart"/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</w:rPr>
          <w:t>ru</w:t>
        </w:r>
        <w:proofErr w:type="spellEnd"/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  <w:lang w:val="ru-RU"/>
          </w:rPr>
          <w:t>/2015-</w:t>
        </w:r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</w:rPr>
          <w:t>user</w:t>
        </w:r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  <w:lang w:val="ru-RU"/>
          </w:rPr>
          <w:t>-</w:t>
        </w:r>
        <w:r w:rsidRPr="00891841">
          <w:rPr>
            <w:rStyle w:val="Hyperlink"/>
            <w:rFonts w:asciiTheme="minorHAnsi" w:hAnsiTheme="minorHAnsi"/>
            <w:spacing w:val="-2"/>
            <w:sz w:val="24"/>
            <w:szCs w:val="24"/>
          </w:rPr>
          <w:t>presentations</w:t>
        </w:r>
      </w:hyperlink>
      <w:r w:rsidRPr="003725A4">
        <w:rPr>
          <w:rFonts w:asciiTheme="minorHAnsi" w:hAnsiTheme="minorHAnsi"/>
          <w:bCs/>
          <w:color w:val="0000FF"/>
          <w:spacing w:val="-2"/>
          <w:sz w:val="24"/>
          <w:szCs w:val="24"/>
          <w:lang w:val="ru-RU"/>
        </w:rPr>
        <w:t>.</w:t>
      </w:r>
    </w:p>
    <w:p w:rsidR="001D6482" w:rsidRPr="003725A4" w:rsidRDefault="001D6482" w:rsidP="001D648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:rsidR="001D6482" w:rsidRPr="00656E94" w:rsidRDefault="001D6482" w:rsidP="001D6482">
      <w:pPr>
        <w:spacing w:after="0" w:line="240" w:lineRule="auto"/>
        <w:rPr>
          <w:b/>
          <w:bCs/>
          <w:color w:val="000000" w:themeColor="text1"/>
          <w:spacing w:val="-2"/>
          <w:sz w:val="24"/>
          <w:szCs w:val="24"/>
          <w:lang w:val="ru-RU"/>
        </w:rPr>
      </w:pPr>
      <w:r w:rsidRPr="00656E94">
        <w:rPr>
          <w:b/>
          <w:bCs/>
          <w:color w:val="000000" w:themeColor="text1"/>
          <w:spacing w:val="-2"/>
          <w:sz w:val="24"/>
          <w:szCs w:val="24"/>
          <w:lang w:val="ru-RU"/>
        </w:rPr>
        <w:t>Награды за лучшую статью и лучший постер</w:t>
      </w:r>
    </w:p>
    <w:p w:rsidR="001D6482" w:rsidRPr="00656E94" w:rsidRDefault="001D6482" w:rsidP="001D648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ru-RU"/>
        </w:rPr>
      </w:pPr>
      <w:r w:rsidRPr="00656E94">
        <w:rPr>
          <w:bCs/>
          <w:color w:val="000000" w:themeColor="text1"/>
          <w:spacing w:val="-2"/>
          <w:sz w:val="24"/>
          <w:szCs w:val="24"/>
          <w:lang w:val="ru-RU"/>
        </w:rPr>
        <w:t xml:space="preserve">Впечатляющие успехи участников конференции </w:t>
      </w:r>
      <w:r w:rsidRPr="007764AD">
        <w:rPr>
          <w:bCs/>
          <w:color w:val="000000" w:themeColor="text1"/>
          <w:spacing w:val="-2"/>
          <w:sz w:val="24"/>
          <w:szCs w:val="24"/>
        </w:rPr>
        <w:t>COMSOL</w:t>
      </w:r>
      <w:r w:rsidRPr="00656E94">
        <w:rPr>
          <w:bCs/>
          <w:color w:val="000000" w:themeColor="text1"/>
          <w:spacing w:val="-2"/>
          <w:sz w:val="24"/>
          <w:szCs w:val="24"/>
          <w:lang w:val="ru-RU"/>
        </w:rPr>
        <w:t xml:space="preserve"> 2015 в </w:t>
      </w:r>
      <w:r>
        <w:rPr>
          <w:bCs/>
          <w:color w:val="000000" w:themeColor="text1"/>
          <w:spacing w:val="-2"/>
          <w:sz w:val="24"/>
          <w:szCs w:val="24"/>
          <w:lang w:val="ru-RU"/>
        </w:rPr>
        <w:t>научно-исследовательской деятельности</w:t>
      </w:r>
      <w:r w:rsidRPr="00656E94">
        <w:rPr>
          <w:bCs/>
          <w:color w:val="000000" w:themeColor="text1"/>
          <w:spacing w:val="-2"/>
          <w:sz w:val="24"/>
          <w:szCs w:val="24"/>
          <w:lang w:val="ru-RU"/>
        </w:rPr>
        <w:t xml:space="preserve"> и разработке приложений были отмечены наградами за лучшую статью и за лучший постер, </w:t>
      </w:r>
      <w:r>
        <w:rPr>
          <w:bCs/>
          <w:color w:val="000000" w:themeColor="text1"/>
          <w:spacing w:val="-2"/>
          <w:sz w:val="24"/>
          <w:szCs w:val="24"/>
          <w:lang w:val="ru-RU"/>
        </w:rPr>
        <w:t>среди них</w:t>
      </w:r>
      <w:r w:rsidRPr="00656E94">
        <w:rPr>
          <w:bCs/>
          <w:color w:val="000000" w:themeColor="text1"/>
          <w:spacing w:val="-2"/>
          <w:sz w:val="24"/>
          <w:szCs w:val="24"/>
          <w:lang w:val="ru-RU"/>
        </w:rPr>
        <w:t>:</w:t>
      </w:r>
    </w:p>
    <w:p w:rsidR="001D6482" w:rsidRPr="00656E94" w:rsidRDefault="001D6482" w:rsidP="001D648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:rsidR="001D6482" w:rsidRPr="00656E94" w:rsidRDefault="001D6482" w:rsidP="001D6482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/>
          <w:bCs/>
          <w:spacing w:val="-2"/>
          <w:sz w:val="24"/>
          <w:szCs w:val="24"/>
          <w:lang w:val="ru-RU"/>
        </w:rPr>
        <w:t>БОСТОН: Награда за лучшую статью</w:t>
      </w:r>
    </w:p>
    <w:p w:rsidR="001D6482" w:rsidRPr="00656E94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Style w:val="Emphasis"/>
          <w:rFonts w:asciiTheme="minorHAnsi" w:hAnsiTheme="minorHAnsi"/>
          <w:b w:val="0"/>
          <w:color w:val="000000" w:themeColor="text1"/>
          <w:spacing w:val="2"/>
          <w:sz w:val="24"/>
          <w:szCs w:val="24"/>
          <w:lang w:val="ru-RU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• 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«</w:t>
      </w:r>
      <w:r>
        <w:fldChar w:fldCharType="begin"/>
      </w:r>
      <w:r>
        <w:instrText xml:space="preserve"> HYPERLINK "http://www.comsol.ru/paper/structural-analysis-of-the-advanced-divertor-experiment-s-proposed-vacuum-vessel-28692" </w:instrText>
      </w:r>
      <w:r>
        <w:fldChar w:fldCharType="separate"/>
      </w:r>
      <w:r w:rsidRPr="003725A4">
        <w:rPr>
          <w:rStyle w:val="Hyperlink"/>
          <w:rFonts w:asciiTheme="minorHAnsi" w:eastAsia="Times New Roman" w:hAnsiTheme="minorHAnsi" w:cs="Times New Roman"/>
          <w:spacing w:val="2"/>
          <w:sz w:val="24"/>
          <w:szCs w:val="24"/>
          <w:lang w:val="ru-RU"/>
        </w:rPr>
        <w:t>Структурный анализ предлагаемой вакуумной камеры улучшенного экспериментального дивертора</w:t>
      </w:r>
      <w:r>
        <w:rPr>
          <w:rStyle w:val="Hyperlink"/>
          <w:rFonts w:asciiTheme="minorHAnsi" w:eastAsia="Times New Roman" w:hAnsiTheme="minorHAnsi" w:cs="Times New Roman"/>
          <w:b w:val="0"/>
          <w:i w:val="0"/>
          <w:spacing w:val="2"/>
          <w:sz w:val="24"/>
          <w:szCs w:val="24"/>
          <w:lang w:val="ru-RU"/>
        </w:rPr>
        <w:fldChar w:fldCharType="end"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» 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(англ.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Structural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Analysis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of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the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Advanced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Divertor</w:t>
      </w:r>
      <w:proofErr w:type="spellEnd"/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eXperiment</w:t>
      </w:r>
      <w:proofErr w:type="spellEnd"/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'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Pro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posed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Vacuum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Vessel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),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авторы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J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Doody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R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Vieira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B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LaBombard</w:t>
      </w:r>
      <w:proofErr w:type="spellEnd"/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R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Leccacorvi</w:t>
      </w:r>
      <w:proofErr w:type="spellEnd"/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J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Irby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R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Granetz</w:t>
      </w:r>
      <w:proofErr w:type="spellEnd"/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, Центр плазменной и термоядерной физики, Массачусетский технологический институт.</w:t>
      </w:r>
    </w:p>
    <w:p w:rsidR="001D6482" w:rsidRPr="00107252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Style w:val="Emphasis"/>
          <w:rFonts w:asciiTheme="minorHAnsi" w:eastAsia="Times New Roman" w:hAnsiTheme="minorHAnsi" w:cs="Times New Roman"/>
          <w:b w:val="0"/>
          <w:color w:val="000000" w:themeColor="text1"/>
          <w:spacing w:val="2"/>
          <w:sz w:val="24"/>
          <w:szCs w:val="24"/>
          <w:lang w:val="ru-RU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•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«</w:t>
      </w:r>
      <w:r>
        <w:fldChar w:fldCharType="begin"/>
      </w:r>
      <w:r>
        <w:instrText xml:space="preserve"> HYPERLINK "http://www.comsol.ru/paper/modeling-of-a-multilayered-propellant-extrusion-in-concentric-cylinders-28982" </w:instrText>
      </w:r>
      <w:r>
        <w:fldChar w:fldCharType="separate"/>
      </w:r>
      <w:r w:rsidRPr="003725A4">
        <w:rPr>
          <w:rStyle w:val="Hyperlink"/>
          <w:rFonts w:asciiTheme="minorHAnsi" w:eastAsia="Times New Roman" w:hAnsiTheme="minorHAnsi" w:cs="Times New Roman"/>
          <w:spacing w:val="2"/>
          <w:sz w:val="24"/>
          <w:szCs w:val="24"/>
          <w:lang w:val="ru-RU"/>
        </w:rPr>
        <w:t>Моделирование многослойной экструзии топлива в концентрических цилиндрах</w:t>
      </w:r>
      <w:r>
        <w:rPr>
          <w:rStyle w:val="Hyperlink"/>
          <w:rFonts w:asciiTheme="minorHAnsi" w:eastAsia="Times New Roman" w:hAnsiTheme="minorHAnsi" w:cs="Times New Roman"/>
          <w:b w:val="0"/>
          <w:i w:val="0"/>
          <w:spacing w:val="2"/>
          <w:sz w:val="24"/>
          <w:szCs w:val="24"/>
          <w:lang w:val="ru-RU"/>
        </w:rPr>
        <w:fldChar w:fldCharType="end"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» 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(англ.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Modeling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of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Multilayered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Propellant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Extrusion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in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Concentric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Cylinders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),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авторы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Durand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C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Dubois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Lafleur</w:t>
      </w:r>
      <w:proofErr w:type="spellEnd"/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Политехническая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школа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Монреаля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V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Panchal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Park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Научно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-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исследовательский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центр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вооружений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Армии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США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Paradis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Lepage</w:t>
      </w:r>
      <w:proofErr w:type="spellEnd"/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, «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Дженерал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дайнамикс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ОТС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Канада</w:t>
      </w:r>
      <w:r w:rsidRPr="00107252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».</w:t>
      </w:r>
    </w:p>
    <w:p w:rsidR="001D6482" w:rsidRPr="00656E94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Style w:val="Emphasis"/>
          <w:rFonts w:asciiTheme="minorHAnsi" w:hAnsiTheme="minorHAnsi"/>
          <w:b w:val="0"/>
          <w:color w:val="000000" w:themeColor="text1"/>
          <w:spacing w:val="2"/>
          <w:sz w:val="24"/>
          <w:szCs w:val="24"/>
          <w:lang w:val="ru-RU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414042"/>
          <w:spacing w:val="2"/>
          <w:sz w:val="24"/>
          <w:szCs w:val="24"/>
          <w:lang w:val="ru-RU"/>
        </w:rPr>
        <w:t>•</w:t>
      </w:r>
      <w:r w:rsidRPr="003725A4">
        <w:rPr>
          <w:rFonts w:asciiTheme="minorHAnsi" w:eastAsia="Times New Roman" w:hAnsiTheme="minorHAnsi" w:cs="Times New Roman"/>
          <w:b w:val="0"/>
          <w:i w:val="0"/>
          <w:color w:val="414042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414042"/>
          <w:spacing w:val="2"/>
          <w:sz w:val="24"/>
          <w:szCs w:val="24"/>
          <w:lang w:val="ru-RU"/>
        </w:rPr>
        <w:t>«</w:t>
      </w:r>
      <w:hyperlink r:id="rId7" w:history="1"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Численное трехмерное моделирование приведения капли в движение электросмачиванием и охлаждения горячей точки</w:t>
        </w:r>
      </w:hyperlink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»</w:t>
      </w:r>
      <w:r w:rsidRPr="003725A4">
        <w:rPr>
          <w:rFonts w:asciiTheme="minorHAnsi" w:eastAsia="Times New Roman" w:hAnsiTheme="minorHAnsi" w:cs="Times New Roman"/>
          <w:b w:val="0"/>
          <w:i w:val="0"/>
          <w:color w:val="414042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(англ.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Numerical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Modeling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of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3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D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proofErr w:type="spellStart"/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Electrowetting</w:t>
      </w:r>
      <w:proofErr w:type="spellEnd"/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Droplet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Actuation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and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Cooling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of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a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</w:rPr>
        <w:t>Hotspot</w:t>
      </w:r>
      <w:r w:rsidRPr="00A96DE1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 xml:space="preserve">), </w:t>
      </w:r>
      <w:r w:rsidRPr="002A7BBE">
        <w:rPr>
          <w:rFonts w:asciiTheme="minorHAnsi" w:eastAsia="Times New Roman" w:hAnsiTheme="minorHAnsi" w:cs="Times New Roman"/>
          <w:b w:val="0"/>
          <w:i w:val="0"/>
          <w:color w:val="auto"/>
          <w:spacing w:val="2"/>
          <w:sz w:val="24"/>
          <w:szCs w:val="24"/>
          <w:lang w:val="ru-RU"/>
        </w:rPr>
        <w:t>авторы</w:t>
      </w:r>
      <w:r w:rsidRPr="00A96DE1">
        <w:rPr>
          <w:rFonts w:asciiTheme="minorHAnsi" w:eastAsia="Times New Roman" w:hAnsiTheme="minorHAnsi" w:cs="Times New Roman"/>
          <w:b w:val="0"/>
          <w:i w:val="0"/>
          <w:color w:val="414042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M</w:t>
      </w:r>
      <w:r w:rsidRPr="00A96DE1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M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proofErr w:type="spellStart"/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Nahar</w:t>
      </w:r>
      <w:proofErr w:type="spellEnd"/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H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Moon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G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 xml:space="preserve">. 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S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proofErr w:type="spellStart"/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Bindiganavane</w:t>
      </w:r>
      <w:proofErr w:type="spellEnd"/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J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proofErr w:type="spellStart"/>
      <w:r w:rsidRPr="009E7D3F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</w:rPr>
        <w:t>Nikapitiya</w:t>
      </w:r>
      <w:proofErr w:type="spellEnd"/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О</w:t>
      </w:r>
      <w:r w:rsidRPr="00656E94">
        <w:rPr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  <w:t>тдел машиностроения и аэрокосмической техники, Техасский университет в Арлингтоне.</w:t>
      </w:r>
    </w:p>
    <w:p w:rsidR="001D6482" w:rsidRPr="00656E94" w:rsidRDefault="001D6482" w:rsidP="001D6482">
      <w:pPr>
        <w:spacing w:after="0" w:line="240" w:lineRule="auto"/>
        <w:rPr>
          <w:color w:val="000000" w:themeColor="text1"/>
          <w:lang w:val="ru-RU"/>
        </w:rPr>
      </w:pPr>
    </w:p>
    <w:p w:rsidR="001D6482" w:rsidRPr="00656E94" w:rsidRDefault="001D6482" w:rsidP="001D6482">
      <w:pPr>
        <w:spacing w:after="0" w:line="240" w:lineRule="auto"/>
        <w:rPr>
          <w:b/>
          <w:color w:val="000000" w:themeColor="text1"/>
          <w:sz w:val="24"/>
          <w:szCs w:val="24"/>
          <w:lang w:val="ru-RU"/>
        </w:rPr>
      </w:pPr>
      <w:r w:rsidRPr="00656E94">
        <w:rPr>
          <w:b/>
          <w:color w:val="000000" w:themeColor="text1"/>
          <w:sz w:val="24"/>
          <w:szCs w:val="24"/>
          <w:lang w:val="ru-RU"/>
        </w:rPr>
        <w:t>БОСТОН: Награда за лучший постер</w:t>
      </w:r>
    </w:p>
    <w:p w:rsidR="001D6482" w:rsidRPr="009E7D3F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lastRenderedPageBreak/>
        <w:t>•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«</w:t>
      </w:r>
      <w:hyperlink r:id="rId8" w:history="1"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Проектирование динамик</w:t>
        </w:r>
        <w:r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а</w:t>
        </w:r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 системы </w:t>
        </w:r>
        <w:r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громкоговорящей связи</w:t>
        </w:r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 с помощью мультифизического моделирования</w:t>
        </w:r>
      </w:hyperlink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» 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(англ.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PA Loudspeaker System Design Using Multiphysics Simulation), 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автор</w:t>
      </w:r>
      <w:proofErr w:type="spellEnd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R.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Balistreri, 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компания</w:t>
      </w:r>
      <w:proofErr w:type="spellEnd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 xml:space="preserve"> QSC Audio Products LLC</w:t>
      </w:r>
    </w:p>
    <w:p w:rsidR="001D6482" w:rsidRPr="00656E94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•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«</w:t>
      </w:r>
      <w:hyperlink r:id="rId9" w:history="1"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Оценка точки обжатия полиэтиленовых труб и трубопроводов малого диаметра</w:t>
        </w:r>
      </w:hyperlink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»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(англ. </w:t>
      </w:r>
      <w:proofErr w:type="gram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Assessment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of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Squeeze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-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off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Location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for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Small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Diameter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Polyethylene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(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PE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)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Pipe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and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Tubing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),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авторы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Lever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и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E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Lever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Институт газовых технологий, 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О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тдел доставки и использования энергии.</w:t>
      </w:r>
      <w:proofErr w:type="gramEnd"/>
    </w:p>
    <w:p w:rsidR="001D6482" w:rsidRPr="00E90975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Style w:val="apple-converted-space"/>
          <w:rFonts w:asciiTheme="minorHAnsi" w:hAnsiTheme="minorHAnsi" w:cs="Times New Roman"/>
          <w:b w:val="0"/>
          <w:bCs w:val="0"/>
          <w:i w:val="0"/>
          <w:color w:val="000000" w:themeColor="text1"/>
          <w:spacing w:val="2"/>
          <w:sz w:val="24"/>
          <w:szCs w:val="24"/>
          <w:lang w:val="ru-RU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•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«</w:t>
      </w:r>
      <w:hyperlink r:id="rId10" w:history="1"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Компьютерное моделирование разогрева замороженных сэндвичей в микроволновой печи с помощью </w:t>
        </w:r>
        <w:r w:rsidRPr="00656E9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Среды</w:t>
        </w:r>
        <w:r w:rsidRPr="00A96DE1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 </w:t>
        </w:r>
        <w:r w:rsidRPr="00656E9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разработки</w:t>
        </w:r>
        <w:r w:rsidRPr="00A96DE1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 </w:t>
        </w:r>
        <w:r w:rsidRPr="00656E9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приложений</w:t>
        </w:r>
        <w:r w:rsidRPr="00A96DE1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 </w:t>
        </w:r>
        <w:r w:rsidRPr="00553EBD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</w:rPr>
          <w:t>COMSOL</w:t>
        </w:r>
        <w:r w:rsidRPr="00A96DE1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 xml:space="preserve"> </w:t>
        </w:r>
        <w:r w:rsidRPr="00553EBD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</w:rPr>
          <w:t>Multiphysics</w:t>
        </w:r>
        <w:r w:rsidRPr="00A96DE1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®</w:t>
        </w:r>
      </w:hyperlink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» (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англ</w:t>
      </w:r>
      <w:r w:rsidRPr="00A96DE1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.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Computer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Simulation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of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Microwave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Heating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of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Initially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Frozen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Sandwiches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Using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COMSOL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Multiphysics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®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Application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Builder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),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авторы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Fu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, «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Тайсон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фудс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»,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Wang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, «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Симулпроцесс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»,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J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Liao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Dus</w:t>
      </w:r>
      <w:proofErr w:type="spellEnd"/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K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A7BBE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Bearson</w:t>
      </w:r>
      <w:proofErr w:type="spellEnd"/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, «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Тайсон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656E9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фудс</w:t>
      </w:r>
      <w:r w:rsidRPr="00E9097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». </w:t>
      </w:r>
    </w:p>
    <w:p w:rsidR="001D6482" w:rsidRPr="003725A4" w:rsidRDefault="001D6482" w:rsidP="001D6482">
      <w:pPr>
        <w:pStyle w:val="Heading4"/>
        <w:shd w:val="clear" w:color="auto" w:fill="FFFFFF"/>
        <w:spacing w:before="0" w:line="240" w:lineRule="auto"/>
        <w:ind w:left="720" w:hanging="360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</w:pP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•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ab/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«</w:t>
      </w:r>
      <w:hyperlink r:id="rId11" w:history="1">
        <w:r w:rsidRPr="003725A4">
          <w:rPr>
            <w:rStyle w:val="Hyperlink"/>
            <w:rFonts w:asciiTheme="minorHAnsi" w:eastAsia="Times New Roman" w:hAnsiTheme="minorHAnsi" w:cs="Times New Roman"/>
            <w:spacing w:val="2"/>
            <w:sz w:val="24"/>
            <w:szCs w:val="24"/>
            <w:lang w:val="ru-RU"/>
          </w:rPr>
          <w:t>Удаленное обнаружение объектов, проницаемых для электромагнитного излучения: обнаружение мин и самодельных взрывных устройств</w:t>
        </w:r>
      </w:hyperlink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»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авторы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R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proofErr w:type="spellStart"/>
      <w:proofErr w:type="gram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Eze</w:t>
      </w:r>
      <w:proofErr w:type="spellEnd"/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Городской университет Нью-Йорка, Муниципальный колледж Ла Гуардиа, </w:t>
      </w:r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G</w:t>
      </w:r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 </w:t>
      </w:r>
      <w:proofErr w:type="spellStart"/>
      <w:r w:rsidRPr="009E7D3F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</w:rPr>
        <w:t>Sivulka</w:t>
      </w:r>
      <w:proofErr w:type="spellEnd"/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, Средняя школа Реджис (выбран голосованием участников конференции).</w:t>
      </w:r>
      <w:proofErr w:type="gramEnd"/>
      <w:r w:rsidRPr="003725A4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</w:p>
    <w:p w:rsidR="001D6482" w:rsidRPr="003725A4" w:rsidRDefault="001D6482" w:rsidP="001D6482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</w:p>
    <w:p w:rsidR="001D6482" w:rsidRPr="003725A4" w:rsidRDefault="001D6482" w:rsidP="001D6482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3725A4">
        <w:rPr>
          <w:color w:val="000000" w:themeColor="text1"/>
          <w:sz w:val="24"/>
          <w:szCs w:val="24"/>
          <w:lang w:val="ru-RU"/>
        </w:rPr>
        <w:t xml:space="preserve">Презентации, </w:t>
      </w:r>
      <w:r>
        <w:rPr>
          <w:color w:val="000000" w:themeColor="text1"/>
          <w:sz w:val="24"/>
          <w:szCs w:val="24"/>
          <w:lang w:val="ru-RU"/>
        </w:rPr>
        <w:t>удостоенные</w:t>
      </w:r>
      <w:r w:rsidRPr="003725A4">
        <w:rPr>
          <w:color w:val="000000" w:themeColor="text1"/>
          <w:sz w:val="24"/>
          <w:szCs w:val="24"/>
          <w:lang w:val="ru-RU"/>
        </w:rPr>
        <w:t xml:space="preserve"> наград конференций в Бостоне (США), Гренобле (Франция), Пуне (Индия) и Пекине (Китай), доступны на веб-сайте </w:t>
      </w:r>
      <w:r>
        <w:fldChar w:fldCharType="begin"/>
      </w:r>
      <w:r>
        <w:instrText xml:space="preserve"> HYPERLINK "http://www.comsol.ru/2015-user-presentations/award-winners" </w:instrText>
      </w:r>
      <w:r>
        <w:fldChar w:fldCharType="separate"/>
      </w:r>
      <w:r w:rsidRPr="00891841">
        <w:rPr>
          <w:rStyle w:val="Hyperlink"/>
          <w:sz w:val="24"/>
          <w:szCs w:val="24"/>
        </w:rPr>
        <w:t>www</w:t>
      </w:r>
      <w:r w:rsidRPr="00891841">
        <w:rPr>
          <w:rStyle w:val="Hyperlink"/>
          <w:sz w:val="24"/>
          <w:szCs w:val="24"/>
          <w:lang w:val="ru-RU"/>
        </w:rPr>
        <w:t>.</w:t>
      </w:r>
      <w:proofErr w:type="spellStart"/>
      <w:r w:rsidRPr="00891841">
        <w:rPr>
          <w:rStyle w:val="Hyperlink"/>
          <w:sz w:val="24"/>
          <w:szCs w:val="24"/>
        </w:rPr>
        <w:t>comsol</w:t>
      </w:r>
      <w:proofErr w:type="spellEnd"/>
      <w:r w:rsidRPr="00891841">
        <w:rPr>
          <w:rStyle w:val="Hyperlink"/>
          <w:sz w:val="24"/>
          <w:szCs w:val="24"/>
          <w:lang w:val="ru-RU"/>
        </w:rPr>
        <w:t>.</w:t>
      </w:r>
      <w:proofErr w:type="spellStart"/>
      <w:r w:rsidRPr="00891841">
        <w:rPr>
          <w:rStyle w:val="Hyperlink"/>
          <w:sz w:val="24"/>
          <w:szCs w:val="24"/>
        </w:rPr>
        <w:t>ru</w:t>
      </w:r>
      <w:proofErr w:type="spellEnd"/>
      <w:r w:rsidRPr="00891841">
        <w:rPr>
          <w:rStyle w:val="Hyperlink"/>
          <w:sz w:val="24"/>
          <w:szCs w:val="24"/>
          <w:lang w:val="ru-RU"/>
        </w:rPr>
        <w:t>/2015-</w:t>
      </w:r>
      <w:r w:rsidRPr="00891841">
        <w:rPr>
          <w:rStyle w:val="Hyperlink"/>
          <w:sz w:val="24"/>
          <w:szCs w:val="24"/>
        </w:rPr>
        <w:t>user</w:t>
      </w:r>
      <w:r w:rsidRPr="00891841">
        <w:rPr>
          <w:rStyle w:val="Hyperlink"/>
          <w:sz w:val="24"/>
          <w:szCs w:val="24"/>
          <w:lang w:val="ru-RU"/>
        </w:rPr>
        <w:t>-</w:t>
      </w:r>
      <w:r w:rsidRPr="00891841">
        <w:rPr>
          <w:rStyle w:val="Hyperlink"/>
          <w:sz w:val="24"/>
          <w:szCs w:val="24"/>
        </w:rPr>
        <w:t>presentations</w:t>
      </w:r>
      <w:r w:rsidRPr="00891841">
        <w:rPr>
          <w:rStyle w:val="Hyperlink"/>
          <w:sz w:val="24"/>
          <w:szCs w:val="24"/>
          <w:lang w:val="ru-RU"/>
        </w:rPr>
        <w:t>/</w:t>
      </w:r>
      <w:r w:rsidRPr="00891841">
        <w:rPr>
          <w:rStyle w:val="Hyperlink"/>
          <w:sz w:val="24"/>
          <w:szCs w:val="24"/>
        </w:rPr>
        <w:t>award</w:t>
      </w:r>
      <w:r w:rsidRPr="00891841">
        <w:rPr>
          <w:rStyle w:val="Hyperlink"/>
          <w:sz w:val="24"/>
          <w:szCs w:val="24"/>
          <w:lang w:val="ru-RU"/>
        </w:rPr>
        <w:t>-</w:t>
      </w:r>
      <w:r w:rsidRPr="00891841">
        <w:rPr>
          <w:rStyle w:val="Hyperlink"/>
          <w:sz w:val="24"/>
          <w:szCs w:val="24"/>
        </w:rPr>
        <w:t>winners</w:t>
      </w:r>
      <w:r>
        <w:rPr>
          <w:rStyle w:val="Hyperlink"/>
          <w:sz w:val="24"/>
          <w:szCs w:val="24"/>
        </w:rPr>
        <w:fldChar w:fldCharType="end"/>
      </w:r>
      <w:r w:rsidRPr="003725A4">
        <w:rPr>
          <w:color w:val="000000" w:themeColor="text1"/>
          <w:sz w:val="24"/>
          <w:szCs w:val="24"/>
          <w:lang w:val="ru-RU"/>
        </w:rPr>
        <w:t>.</w:t>
      </w:r>
    </w:p>
    <w:p w:rsidR="001D6482" w:rsidRPr="003725A4" w:rsidRDefault="001D6482" w:rsidP="001D6482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</w:p>
    <w:p w:rsidR="001D6482" w:rsidRPr="00656E94" w:rsidRDefault="001D6482" w:rsidP="001D6482">
      <w:pPr>
        <w:spacing w:after="0" w:line="240" w:lineRule="auto"/>
        <w:rPr>
          <w:b/>
          <w:color w:val="000000" w:themeColor="text1"/>
          <w:sz w:val="24"/>
          <w:lang w:val="ru-RU"/>
        </w:rPr>
      </w:pPr>
      <w:r w:rsidRPr="00656E94">
        <w:rPr>
          <w:b/>
          <w:color w:val="000000" w:themeColor="text1"/>
          <w:sz w:val="24"/>
          <w:lang w:val="ru-RU"/>
        </w:rPr>
        <w:t xml:space="preserve">Даты и места проведения конференции </w:t>
      </w:r>
      <w:r w:rsidRPr="00853557">
        <w:rPr>
          <w:b/>
          <w:color w:val="000000" w:themeColor="text1"/>
          <w:sz w:val="24"/>
        </w:rPr>
        <w:t>COMSOL</w:t>
      </w:r>
      <w:r w:rsidRPr="00656E94">
        <w:rPr>
          <w:b/>
          <w:color w:val="000000" w:themeColor="text1"/>
          <w:sz w:val="24"/>
          <w:lang w:val="ru-RU"/>
        </w:rPr>
        <w:t xml:space="preserve"> 2016</w:t>
      </w:r>
    </w:p>
    <w:p w:rsidR="001D6482" w:rsidRPr="00656E94" w:rsidRDefault="001D6482" w:rsidP="001D6482">
      <w:pPr>
        <w:pStyle w:val="PlainText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От</w:t>
      </w:r>
      <w:r w:rsidRPr="003725A4">
        <w:rPr>
          <w:rFonts w:asciiTheme="minorHAnsi" w:hAnsiTheme="minorHAnsi"/>
          <w:bCs/>
          <w:spacing w:val="-2"/>
          <w:sz w:val="24"/>
          <w:szCs w:val="24"/>
          <w:lang w:val="ru-RU"/>
        </w:rPr>
        <w:t>метьте в св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о</w:t>
      </w:r>
      <w:r w:rsidRPr="003725A4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ем ежедневнике даты </w:t>
      </w:r>
      <w:r>
        <w:fldChar w:fldCharType="begin"/>
      </w:r>
      <w:r>
        <w:instrText xml:space="preserve"> HYPERLINK "http://www.comsol.com/conference" </w:instrText>
      </w:r>
      <w:r>
        <w:fldChar w:fldCharType="separate"/>
      </w:r>
      <w:r w:rsidRPr="003725A4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конференции </w:t>
      </w:r>
      <w:r w:rsidRPr="006E2EF9">
        <w:rPr>
          <w:rStyle w:val="Hyperlink"/>
          <w:rFonts w:asciiTheme="minorHAnsi" w:hAnsiTheme="minorHAnsi"/>
          <w:spacing w:val="-2"/>
          <w:sz w:val="24"/>
          <w:szCs w:val="24"/>
        </w:rPr>
        <w:t>COMSOL</w:t>
      </w:r>
      <w:r w:rsidRPr="003725A4">
        <w:rPr>
          <w:rStyle w:val="Hyperlink"/>
          <w:rFonts w:asciiTheme="minorHAnsi" w:hAnsiTheme="minorHAnsi"/>
          <w:spacing w:val="-2"/>
          <w:sz w:val="24"/>
          <w:szCs w:val="24"/>
          <w:lang w:val="ru-RU"/>
        </w:rPr>
        <w:t xml:space="preserve"> 2016</w:t>
      </w:r>
      <w:r>
        <w:rPr>
          <w:rStyle w:val="Hyperlink"/>
          <w:rFonts w:asciiTheme="minorHAnsi" w:hAnsiTheme="minorHAnsi"/>
          <w:bCs/>
          <w:spacing w:val="-2"/>
          <w:sz w:val="24"/>
          <w:szCs w:val="24"/>
          <w:lang w:val="ru-RU"/>
        </w:rPr>
        <w:fldChar w:fldCharType="end"/>
      </w:r>
      <w:r w:rsidRPr="003725A4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. 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Конференция пройдет в нескольких городах: 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 xml:space="preserve">Бостон, США: </w:t>
      </w:r>
      <w:r>
        <w:rPr>
          <w:rFonts w:asciiTheme="minorHAnsi" w:hAnsiTheme="minorHAnsi"/>
          <w:bCs/>
          <w:spacing w:val="-2"/>
          <w:sz w:val="24"/>
          <w:szCs w:val="24"/>
        </w:rPr>
        <w:t>5</w:t>
      </w:r>
      <w:bookmarkStart w:id="0" w:name="_GoBack"/>
      <w:bookmarkEnd w:id="0"/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–</w:t>
      </w:r>
      <w:r>
        <w:rPr>
          <w:rFonts w:asciiTheme="minorHAnsi" w:hAnsiTheme="minorHAnsi"/>
          <w:bCs/>
          <w:spacing w:val="-2"/>
          <w:sz w:val="24"/>
          <w:szCs w:val="24"/>
        </w:rPr>
        <w:t>7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 октября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Мюнхен, Германия: 12–14 октября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Бангалор, Индия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: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 20–21 октября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Куритиба, Бразилия: 20–21 октября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Шанхай, Китай: дата уточняется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Тайбэй, Тайвань: 11 ноября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Сеул, Южная Корея: 25 ноября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;</w:t>
      </w:r>
    </w:p>
    <w:p w:rsidR="001D6482" w:rsidRPr="00656E94" w:rsidRDefault="001D6482" w:rsidP="001D6482">
      <w:pPr>
        <w:pStyle w:val="PlainText"/>
        <w:ind w:left="720" w:hanging="360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>•</w:t>
      </w:r>
      <w:r w:rsidRPr="00656E94">
        <w:rPr>
          <w:rFonts w:asciiTheme="minorHAnsi" w:hAnsiTheme="minorHAnsi"/>
          <w:bCs/>
          <w:spacing w:val="-2"/>
          <w:sz w:val="24"/>
          <w:szCs w:val="24"/>
          <w:lang w:val="ru-RU"/>
        </w:rPr>
        <w:tab/>
        <w:t>Токио, Япония: 9 декабря</w:t>
      </w:r>
      <w:r>
        <w:rPr>
          <w:rFonts w:asciiTheme="minorHAnsi" w:hAnsiTheme="minorHAnsi"/>
          <w:bCs/>
          <w:spacing w:val="-2"/>
          <w:sz w:val="24"/>
          <w:szCs w:val="24"/>
          <w:lang w:val="ru-RU"/>
        </w:rPr>
        <w:t>.</w:t>
      </w:r>
    </w:p>
    <w:p w:rsidR="001D6482" w:rsidRPr="00656E94" w:rsidRDefault="001D6482" w:rsidP="001D6482">
      <w:pPr>
        <w:pStyle w:val="PlainText"/>
        <w:contextualSpacing/>
        <w:rPr>
          <w:rFonts w:asciiTheme="minorHAnsi" w:hAnsiTheme="minorHAnsi"/>
          <w:bCs/>
          <w:spacing w:val="-2"/>
          <w:sz w:val="24"/>
          <w:szCs w:val="24"/>
          <w:lang w:val="ru-RU"/>
        </w:rPr>
      </w:pPr>
    </w:p>
    <w:p w:rsidR="001D6482" w:rsidRPr="00656E94" w:rsidRDefault="001D6482" w:rsidP="001D6482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Calibri" w:hAnsi="Calibri"/>
          <w:b/>
          <w:spacing w:val="-1"/>
          <w:kern w:val="24"/>
          <w:sz w:val="20"/>
          <w:szCs w:val="22"/>
          <w:lang w:val="ru-RU"/>
        </w:rPr>
      </w:pPr>
      <w:r w:rsidRPr="00656E94">
        <w:rPr>
          <w:rFonts w:ascii="Calibri" w:hAnsi="Calibri"/>
          <w:b/>
          <w:spacing w:val="-1"/>
          <w:kern w:val="24"/>
          <w:sz w:val="20"/>
          <w:szCs w:val="22"/>
          <w:lang w:val="ru-RU"/>
        </w:rPr>
        <w:t xml:space="preserve">О компании </w:t>
      </w:r>
      <w:r w:rsidRPr="00484397">
        <w:rPr>
          <w:rFonts w:ascii="Calibri" w:hAnsi="Calibri"/>
          <w:b/>
          <w:spacing w:val="-1"/>
          <w:kern w:val="24"/>
          <w:sz w:val="20"/>
          <w:szCs w:val="22"/>
        </w:rPr>
        <w:t>COMSOL</w:t>
      </w:r>
    </w:p>
    <w:p w:rsidR="001D6482" w:rsidRPr="00484397" w:rsidRDefault="001D6482" w:rsidP="001D648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spacing w:val="-1"/>
          <w:kern w:val="24"/>
          <w:sz w:val="20"/>
          <w:szCs w:val="22"/>
        </w:rPr>
      </w:pPr>
      <w:r w:rsidRPr="003725A4"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Компания </w:t>
      </w:r>
      <w:r>
        <w:fldChar w:fldCharType="begin"/>
      </w:r>
      <w:r>
        <w:instrText xml:space="preserve"> HYPERLINK "http://www.comsol.ru/" </w:instrText>
      </w:r>
      <w:r>
        <w:fldChar w:fldCharType="separate"/>
      </w:r>
      <w:r w:rsidRPr="00AE43CA">
        <w:rPr>
          <w:rStyle w:val="Hyperlink"/>
          <w:rFonts w:ascii="Calibri" w:eastAsiaTheme="majorEastAsia" w:hAnsi="Calibri"/>
          <w:spacing w:val="-1"/>
          <w:kern w:val="24"/>
          <w:sz w:val="20"/>
          <w:szCs w:val="22"/>
        </w:rPr>
        <w:t>COMSOL</w:t>
      </w:r>
      <w:r>
        <w:rPr>
          <w:rStyle w:val="Hyperlink"/>
          <w:rFonts w:ascii="Calibri" w:eastAsiaTheme="majorEastAsia" w:hAnsi="Calibri"/>
          <w:spacing w:val="-1"/>
          <w:kern w:val="24"/>
          <w:sz w:val="20"/>
          <w:szCs w:val="22"/>
        </w:rPr>
        <w:fldChar w:fldCharType="end"/>
      </w:r>
      <w:r w:rsidRPr="003725A4"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 — </w:t>
      </w:r>
      <w:r w:rsidRPr="00A96DE1">
        <w:rPr>
          <w:rFonts w:ascii="Calibri" w:hAnsi="Calibri"/>
          <w:spacing w:val="-1"/>
          <w:kern w:val="24"/>
          <w:sz w:val="20"/>
          <w:szCs w:val="22"/>
          <w:lang w:val="ru-RU"/>
        </w:rPr>
        <w:t>глобальный поставщик программного обеспечения для компьютерного моделирования, используемого техническими компаниями, научными лабораториями и университетами в проектировании продуктов и проведении исследований. Программный пакет COMSOL Multiphysics® — это интегрированная программная среда для создания физических моделей и приложений для моделирования. Особая ценность программы состоит в возможности учета междисциплинарных или мультифизических явлений. Дополнительные модули расширяют возможности платформы моделирования для электрических, механических, гидродинамических и химических прикладных областей. Богатый инструментарий импорта-экспорта позволяет интегрировать COMSOL Multiphysics® со всеми основными инструментами САПР</w:t>
      </w:r>
      <w:r>
        <w:rPr>
          <w:rFonts w:ascii="Calibri" w:hAnsi="Calibri"/>
          <w:spacing w:val="-1"/>
          <w:kern w:val="24"/>
          <w:sz w:val="20"/>
          <w:szCs w:val="22"/>
          <w:lang w:val="ru-RU"/>
        </w:rPr>
        <w:t>,</w:t>
      </w:r>
      <w:r w:rsidRPr="00A96DE1"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 имеющимися на рынке инженерного программного</w:t>
      </w:r>
      <w:r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 обеспечения</w:t>
      </w:r>
      <w:r w:rsidRPr="00A96DE1">
        <w:rPr>
          <w:rFonts w:ascii="Calibri" w:hAnsi="Calibri"/>
          <w:spacing w:val="-1"/>
          <w:kern w:val="24"/>
          <w:sz w:val="20"/>
          <w:szCs w:val="22"/>
          <w:lang w:val="ru-RU"/>
        </w:rPr>
        <w:t>. Специалисты в области компьютерного моделирования применяют COMSOL Server™, чтобы предоставить группам разработчиков, производственным отделам, испытательным лабораториям и клиентам компании возможность воспользоваться приложениями в любой точке мира. Компания COMSOL была основана в 1986 году. На сегодняшний день в нашем штате более 400 сотрудников в 22 отделениях в различных странах, и мы сотрудничаем с сетью дистрибьюторов для продвижения наших решений.</w:t>
      </w:r>
      <w:r w:rsidRPr="002A7BBE">
        <w:rPr>
          <w:rFonts w:asciiTheme="minorHAnsi" w:hAnsiTheme="minorHAnsi"/>
          <w:spacing w:val="-1"/>
          <w:kern w:val="24"/>
          <w:sz w:val="20"/>
          <w:szCs w:val="22"/>
          <w:lang w:val="ru-RU"/>
        </w:rPr>
        <w:t xml:space="preserve"> </w:t>
      </w:r>
      <w:hyperlink r:id="rId12" w:history="1">
        <w:r w:rsidRPr="00891841">
          <w:rPr>
            <w:rStyle w:val="Hyperlink"/>
            <w:rFonts w:asciiTheme="minorHAnsi" w:eastAsiaTheme="majorEastAsia" w:hAnsiTheme="minorHAnsi"/>
            <w:spacing w:val="-1"/>
            <w:kern w:val="24"/>
            <w:sz w:val="20"/>
            <w:szCs w:val="22"/>
          </w:rPr>
          <w:t>www.comsol.ru/contact</w:t>
        </w:r>
      </w:hyperlink>
    </w:p>
    <w:p w:rsidR="001D6482" w:rsidRPr="00484397" w:rsidRDefault="001D6482" w:rsidP="001D648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spacing w:val="-1"/>
          <w:kern w:val="24"/>
          <w:sz w:val="22"/>
          <w:szCs w:val="22"/>
        </w:rPr>
      </w:pPr>
      <w:r w:rsidRPr="00484397">
        <w:rPr>
          <w:rFonts w:ascii="Calibri" w:hAnsi="Calibri"/>
          <w:spacing w:val="-1"/>
          <w:kern w:val="24"/>
          <w:sz w:val="22"/>
          <w:szCs w:val="22"/>
        </w:rPr>
        <w:lastRenderedPageBreak/>
        <w:t>~</w:t>
      </w:r>
    </w:p>
    <w:p w:rsidR="001D6482" w:rsidRPr="00656E94" w:rsidRDefault="001D6482" w:rsidP="001D64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lang w:val="ru-RU"/>
        </w:rPr>
      </w:pPr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COMSOL, COMSOL Multiphysics, Capture the Concept и COMSOL Desktop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являются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зарегистрированными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торговыми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марками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компании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COMSOL AB. COMSOL Server, </w:t>
      </w:r>
      <w:proofErr w:type="spellStart"/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>LiveLink</w:t>
      </w:r>
      <w:proofErr w:type="spellEnd"/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и Simulation for Everyone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являются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торговыми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марками</w:t>
      </w:r>
      <w:r w:rsidRPr="00642B2D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Pr="002A7BBE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компании</w:t>
      </w:r>
      <w:r w:rsidRPr="00AE43CA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COMSOL AB. </w:t>
      </w:r>
      <w:r w:rsidRPr="00656E94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Другие названия продуктов и брендов являются торговыми марками или зарегистрированными торговыми марками соответствующих владельцев.</w:t>
      </w:r>
    </w:p>
    <w:p w:rsidR="00C841A9" w:rsidRDefault="001D6482"/>
    <w:sectPr w:rsidR="00C841A9" w:rsidSect="007B0A82">
      <w:headerReference w:type="default" r:id="rId13"/>
      <w:pgSz w:w="12240" w:h="15840"/>
      <w:pgMar w:top="122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D3" w:rsidRDefault="001D6482">
    <w:pPr>
      <w:pStyle w:val="Header"/>
    </w:pPr>
    <w:r>
      <w:rPr>
        <w:noProof/>
      </w:rPr>
      <w:drawing>
        <wp:inline distT="0" distB="0" distL="0" distR="0" wp14:anchorId="7E47FE0D" wp14:editId="2AEA2B4A">
          <wp:extent cx="1571312" cy="143301"/>
          <wp:effectExtent l="0" t="0" r="0" b="9525"/>
          <wp:docPr id="2" name="Picture 2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2"/>
    <w:rsid w:val="001D6482"/>
    <w:rsid w:val="00763CDC"/>
    <w:rsid w:val="00E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8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6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1D64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82"/>
  </w:style>
  <w:style w:type="paragraph" w:styleId="NoSpacing">
    <w:name w:val="No Spacing"/>
    <w:uiPriority w:val="99"/>
    <w:qFormat/>
    <w:rsid w:val="001D648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D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64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482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1D6482"/>
  </w:style>
  <w:style w:type="character" w:styleId="Emphasis">
    <w:name w:val="Emphasis"/>
    <w:basedOn w:val="DefaultParagraphFont"/>
    <w:uiPriority w:val="20"/>
    <w:qFormat/>
    <w:rsid w:val="001D64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8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6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1D64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82"/>
  </w:style>
  <w:style w:type="paragraph" w:styleId="NoSpacing">
    <w:name w:val="No Spacing"/>
    <w:uiPriority w:val="99"/>
    <w:qFormat/>
    <w:rsid w:val="001D648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D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64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482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1D6482"/>
  </w:style>
  <w:style w:type="character" w:styleId="Emphasis">
    <w:name w:val="Emphasis"/>
    <w:basedOn w:val="DefaultParagraphFont"/>
    <w:uiPriority w:val="20"/>
    <w:qFormat/>
    <w:rsid w:val="001D64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ru/paper/pa-loudspeaker-system-design-using-multiphysics-simulation-2563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sol.ru/paper/numerical-modeling-of-3d-electrowetting-droplet-actuation-and-cooling-of-a-hotsp-28842" TargetMode="External"/><Relationship Id="rId12" Type="http://schemas.openxmlformats.org/officeDocument/2006/relationships/hyperlink" Target="http://www.comsol.ru/cont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sol.ru/2015-user-presentations" TargetMode="External"/><Relationship Id="rId11" Type="http://schemas.openxmlformats.org/officeDocument/2006/relationships/hyperlink" Target="http://www.comsol.ru/paper/remote-sensing-of-electromagnetically-penetrable-objects-landmine-and-ied-detect-29052" TargetMode="External"/><Relationship Id="rId5" Type="http://schemas.openxmlformats.org/officeDocument/2006/relationships/hyperlink" Target="http://www.comsol.ru/2015-user-presenta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msol.ru/paper/computer-simulation-of-microwave-heating-of-initially-frozen-sandwiches-using-co-26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sol.ru/paper/assessment-of-squeeze-off-location-for-small-diameter-polyethylene-pe-pipe-and-t-2928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Glynn</dc:creator>
  <cp:lastModifiedBy>Nicole Glynn</cp:lastModifiedBy>
  <cp:revision>1</cp:revision>
  <dcterms:created xsi:type="dcterms:W3CDTF">2016-02-19T13:29:00Z</dcterms:created>
  <dcterms:modified xsi:type="dcterms:W3CDTF">2016-02-19T13:31:00Z</dcterms:modified>
</cp:coreProperties>
</file>